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4B32E6" w:rsidP="40CC3B12" w:rsidRDefault="00146A1B" w14:paraId="1509156E" w14:textId="4FB49102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Soluções digitais para a acessibilidade</w:t>
      </w:r>
    </w:p>
    <w:p w:rsidRPr="004B32E6" w:rsidR="00146A1B" w:rsidP="40CC3B12" w:rsidRDefault="004B32E6" w14:paraId="460A7C0F" w14:textId="7DFF11B2" w14:noSpellErr="1">
      <w:pPr>
        <w:ind w:firstLine="0"/>
        <w:jc w:val="center"/>
        <w:rPr>
          <w:rFonts w:cs="Poppins"/>
          <w:b w:val="1"/>
          <w:bCs w:val="1"/>
          <w:color w:val="3A7C22" w:themeColor="accent6" w:themeShade="BF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Auditoria Remota de Acessibilidade </w:t>
      </w:r>
    </w:p>
    <w:p w:rsidRPr="00A13208" w:rsidR="00A13208" w:rsidP="40CC3B12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4B32E6" w:rsidRDefault="008E211B" w14:paraId="27DDB62C" w14:textId="77777777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:rsidR="40CC3B12" w:rsidP="40CC3B12" w:rsidRDefault="40CC3B12" w14:paraId="6C21A68C" w14:textId="09841FFE">
      <w:pPr>
        <w:spacing w:line="276" w:lineRule="auto"/>
        <w:rPr>
          <w:rFonts w:cs="Poppins"/>
          <w:b w:val="1"/>
          <w:bCs w:val="1"/>
          <w:color w:val="3E762A"/>
        </w:rPr>
      </w:pPr>
    </w:p>
    <w:p w:rsidR="40CC3B12" w:rsidP="40CC3B12" w:rsidRDefault="40CC3B12" w14:paraId="22BC6645" w14:textId="34A12DB9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A929F2" w:rsidR="00146A1B" w:rsidP="00A929F2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Pr="00A929F2"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A929F2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A929F2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A929F2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Pr="00A929F2" w:rsidR="00A13208" w:rsidTr="00A13208" w14:paraId="41D25338" w14:textId="77777777">
        <w:tc>
          <w:tcPr>
            <w:tcW w:w="5382" w:type="dxa"/>
          </w:tcPr>
          <w:p w:rsidRPr="00A929F2" w:rsidR="00A13208" w:rsidP="004B32E6" w:rsidRDefault="004B32E6" w14:paraId="1E6605F6" w14:textId="265BF22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página efetua uma verificação automática utilizando 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axe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DevTools ou WAVE.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A13208" w:rsidTr="00A13208" w14:paraId="4AA98DB3" w14:textId="77777777">
        <w:tc>
          <w:tcPr>
            <w:tcW w:w="5382" w:type="dxa"/>
          </w:tcPr>
          <w:p w:rsidRPr="00A929F2" w:rsidR="00A13208" w:rsidP="004B32E6" w:rsidRDefault="004B32E6" w14:paraId="3CCF669B" w14:textId="6554F43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Todos os elementos interativos estão acessíveis usando apenas o teclado.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0C341CBE" w14:textId="77777777">
        <w:tc>
          <w:tcPr>
            <w:tcW w:w="5382" w:type="dxa"/>
          </w:tcPr>
          <w:p w:rsidRPr="00A929F2" w:rsidR="004B32E6" w:rsidP="004B32E6" w:rsidRDefault="004B32E6" w14:paraId="65ADE15E" w14:textId="35391BE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leitor de ecrã anuncia itens do menu, botões e etiquetas numa sequência lógica.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48BB0301" w14:textId="09394D5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5AABCF14" w14:textId="5C13638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57151D24" w14:textId="77777777">
        <w:tc>
          <w:tcPr>
            <w:tcW w:w="5382" w:type="dxa"/>
          </w:tcPr>
          <w:p w:rsidRPr="00A929F2" w:rsidR="004B32E6" w:rsidP="004B32E6" w:rsidRDefault="004B32E6" w14:paraId="463F5CC5" w14:textId="00C6356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rácio de contraste da cor é de, pelo menos, 4,5: 1 para texto normal.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4874D98F" w14:textId="498E4F2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07D6D0CE" w14:textId="63734B5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3BD65E5A" w14:textId="77777777">
        <w:tc>
          <w:tcPr>
            <w:tcW w:w="5382" w:type="dxa"/>
          </w:tcPr>
          <w:p w:rsidRPr="00A929F2" w:rsidR="004B32E6" w:rsidP="004B32E6" w:rsidRDefault="004B32E6" w14:paraId="57F81237" w14:textId="606FD16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imagens têm alternativa em texto significativo ou alt vazio quando são decorativas.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1C7DFEA9" w14:textId="5E8D3964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62DFB958" w14:textId="1E497284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41B626B1" w14:textId="77777777">
        <w:tc>
          <w:tcPr>
            <w:tcW w:w="5382" w:type="dxa"/>
          </w:tcPr>
          <w:p w:rsidRPr="00A929F2" w:rsidR="004B32E6" w:rsidP="004B32E6" w:rsidRDefault="004B32E6" w14:paraId="188F94F9" w14:textId="6063393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PDF incluem cabeçalhos legendados e ordem de leitura correta.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5752D844" w14:textId="3B4368F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203F914E" w14:textId="241E8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3E2EE2F4" w14:textId="77777777">
        <w:tc>
          <w:tcPr>
            <w:tcW w:w="5382" w:type="dxa"/>
          </w:tcPr>
          <w:p w:rsidRPr="00A929F2" w:rsidR="004B32E6" w:rsidP="004B32E6" w:rsidRDefault="004B32E6" w14:paraId="4AE526F4" w14:textId="5D4B19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vídeos fornecem legendas exatas e descrições de áudio quando necessário.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54144478" w14:textId="42F43B0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289383AA" w14:textId="2E88E9C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A929F2" w:rsidR="004B32E6" w:rsidTr="00A13208" w14:paraId="64B42430" w14:textId="77777777">
        <w:tc>
          <w:tcPr>
            <w:tcW w:w="5382" w:type="dxa"/>
          </w:tcPr>
          <w:p w:rsidRPr="00A929F2" w:rsidR="004B32E6" w:rsidP="004B32E6" w:rsidRDefault="004B32E6" w14:paraId="149FBD56" w14:textId="2525872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É publicada uma declaração de acessibilidade que é fácil de encontrar.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A929F2" w:rsidR="004B32E6" w:rsidP="004B32E6" w:rsidRDefault="004B32E6" w14:paraId="4F2F4291" w14:textId="557D9BF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A929F2" w:rsidR="004B32E6" w:rsidP="004B32E6" w:rsidRDefault="004B32E6" w14:paraId="63198299" w14:textId="4ED5F5D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FA6018" w:rsidR="00DB48B2" w:rsidP="00A13208" w:rsidRDefault="00DB48B2" w14:paraId="509D6562" w14:textId="05756836">
      <w:pPr>
        <w:spacing w:line="276" w:lineRule="auto"/>
        <w:ind w:firstLine="0"/>
      </w:pPr>
    </w:p>
    <w:p w:rsidRPr="00A929F2" w:rsidR="00146A1B" w:rsidP="00A929F2" w:rsidRDefault="00A13208" w14:paraId="59E6CAF3" w14:textId="0A947373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Como utilizar esta verificação automática de acessibilidade à Web?</w:t>
      </w:r>
    </w:p>
    <w:p w:rsidRPr="00A13208" w:rsidR="004B32E6" w:rsidP="004B32E6" w:rsidRDefault="004B32E6" w14:paraId="48844158" w14:textId="14CB9AAC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Esta lista abrange os requisitos mais comuns do nível AA nas WCAG 2.2. Assinalar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apenas quando a declaração já é verdadeira para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cada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página pública e processo hoje. Um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assinala uma lacuna de cumprimento para programar no seu próximo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 backlog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Pr="00A929F2" w:rsidR="00A13208" w:rsidTr="00FB74BD" w14:paraId="74F662F1" w14:textId="77777777">
        <w:tc>
          <w:tcPr>
            <w:tcW w:w="2263" w:type="dxa"/>
            <w:shd w:val="clear" w:color="auto" w:fill="3E762A"/>
            <w:vAlign w:val="center"/>
          </w:tcPr>
          <w:p w:rsidRPr="00A929F2" w:rsidR="00A13208" w:rsidP="00FB74BD" w:rsidRDefault="00A13208" w14:paraId="5CCCBE2E" w14:textId="2ED58F6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:rsidRPr="00A929F2" w:rsidR="00A13208" w:rsidP="00FB74BD" w:rsidRDefault="00A13208" w14:paraId="3CE24622" w14:textId="6C2273E3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:rsidRPr="00A929F2" w:rsidR="00A929F2" w:rsidP="00FB74BD" w:rsidRDefault="00A13208" w14:paraId="47A8341C" w14:textId="77777777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Sugestão rápida para passar</w:t>
            </w:r>
          </w:p>
          <w:p w:rsidRPr="00A929F2" w:rsidR="00A13208" w:rsidP="00FB74BD" w:rsidRDefault="00A13208" w14:paraId="2D1E0D71" w14:textId="5A92AA9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 de “Não” a “Sim”</w:t>
            </w:r>
          </w:p>
        </w:tc>
      </w:tr>
      <w:tr w:rsidRPr="00A929F2" w:rsidR="004B32E6" w:rsidTr="00FB74BD" w14:paraId="104004EE" w14:textId="77777777">
        <w:tc>
          <w:tcPr>
            <w:tcW w:w="2263" w:type="dxa"/>
          </w:tcPr>
          <w:p w:rsidRPr="00A929F2" w:rsidR="004B32E6" w:rsidP="004B32E6" w:rsidRDefault="004B32E6" w14:paraId="2B3EAEEA" w14:textId="54E0210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página efetua uma verificação automática utilizando 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axe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DevTools ou WAVE.</w:t>
            </w:r>
          </w:p>
        </w:tc>
        <w:tc>
          <w:tcPr>
            <w:tcW w:w="3261" w:type="dxa"/>
          </w:tcPr>
          <w:p w:rsidRPr="00A929F2" w:rsidR="004B32E6" w:rsidP="004B32E6" w:rsidRDefault="004B32E6" w14:paraId="2ED6753E" w14:textId="355FE5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verificações automatizadas capturam cerca de 60 % dos erros WCAG — a sua primeira rede de segurança.</w:t>
            </w:r>
          </w:p>
        </w:tc>
        <w:tc>
          <w:tcPr>
            <w:tcW w:w="3543" w:type="dxa"/>
          </w:tcPr>
          <w:p w:rsidRPr="00A929F2" w:rsidR="004B32E6" w:rsidP="004B32E6" w:rsidRDefault="004B32E6" w14:paraId="17220C56" w14:textId="3AE7F52C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Instale a extensão do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browser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, execute em cada página de modelo, corrija primeiro os problemas "Erro" a vermelho.</w:t>
            </w:r>
          </w:p>
        </w:tc>
      </w:tr>
      <w:tr w:rsidRPr="00A929F2" w:rsidR="004B32E6" w:rsidTr="00FB74BD" w14:paraId="4C62C3FC" w14:textId="77777777">
        <w:tc>
          <w:tcPr>
            <w:tcW w:w="2263" w:type="dxa"/>
          </w:tcPr>
          <w:p w:rsidRPr="00A929F2" w:rsidR="004B32E6" w:rsidP="004B32E6" w:rsidRDefault="004B32E6" w14:paraId="0309CF18" w14:textId="6FB55C3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Todos os elementos interativos estão acessíveis usando apenas o teclado.</w:t>
            </w:r>
          </w:p>
        </w:tc>
        <w:tc>
          <w:tcPr>
            <w:tcW w:w="3261" w:type="dxa"/>
          </w:tcPr>
          <w:p w:rsidRPr="00A929F2" w:rsidR="004B32E6" w:rsidP="004B32E6" w:rsidRDefault="004B32E6" w14:paraId="1FE4E21C" w14:textId="1B9EC16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utilizadores que não podem usar um rato dependem das teclas Tab, Shift + Tab e setas.</w:t>
            </w:r>
          </w:p>
        </w:tc>
        <w:tc>
          <w:tcPr>
            <w:tcW w:w="3543" w:type="dxa"/>
          </w:tcPr>
          <w:p w:rsidRPr="00A929F2" w:rsidR="004B32E6" w:rsidP="004B32E6" w:rsidRDefault="004B32E6" w14:paraId="5CDE0496" w14:textId="346D909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Faça um percurso com Tab: pressione Tab percorrendo a página inteira; adicione tabindex="0" ou marcação adequada para qualquer elemento a que não consiga aceder.</w:t>
            </w:r>
          </w:p>
        </w:tc>
      </w:tr>
      <w:tr w:rsidRPr="00A929F2" w:rsidR="004B32E6" w:rsidTr="00FB74BD" w14:paraId="006C87D2" w14:textId="77777777">
        <w:tc>
          <w:tcPr>
            <w:tcW w:w="2263" w:type="dxa"/>
          </w:tcPr>
          <w:p w:rsidRPr="00A929F2" w:rsidR="004B32E6" w:rsidP="004B32E6" w:rsidRDefault="004B32E6" w14:paraId="4C89BC05" w14:textId="48A4C3E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leitores de ecrã anunciam itens do menu, botões e etiquetas numa sequência lógica.</w:t>
            </w:r>
          </w:p>
        </w:tc>
        <w:tc>
          <w:tcPr>
            <w:tcW w:w="3261" w:type="dxa"/>
          </w:tcPr>
          <w:p w:rsidRPr="00A929F2" w:rsidR="004B32E6" w:rsidP="004B32E6" w:rsidRDefault="004B32E6" w14:paraId="15C515C1" w14:textId="0ECBE0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visitantes invisuais navegam pelo que ouvem, não pelo que veem.</w:t>
            </w:r>
          </w:p>
        </w:tc>
        <w:tc>
          <w:tcPr>
            <w:tcW w:w="3543" w:type="dxa"/>
          </w:tcPr>
          <w:p w:rsidRPr="00A929F2" w:rsidR="004B32E6" w:rsidP="004B32E6" w:rsidRDefault="004B32E6" w14:paraId="5AFEEA3A" w14:textId="3E71489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Ligue o NVDA (Windows) ou o VoiceOver (macOS/iOS); ouça etiquetas em falta ou cabeçalhos misturados; adicione &lt;etiqueta&gt; ou ARIA, conforme necessário.</w:t>
            </w:r>
          </w:p>
        </w:tc>
      </w:tr>
      <w:tr w:rsidRPr="00A929F2" w:rsidR="004B32E6" w:rsidTr="00FB74BD" w14:paraId="08D83C48" w14:textId="77777777">
        <w:tc>
          <w:tcPr>
            <w:tcW w:w="2263" w:type="dxa"/>
          </w:tcPr>
          <w:p w:rsidRPr="00A929F2" w:rsidR="004B32E6" w:rsidP="004B32E6" w:rsidRDefault="004B32E6" w14:paraId="190E7801" w14:textId="1AFB003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nível de contraste de cor é de, pelo menos, 4,5: 1 para texto normal.</w:t>
            </w:r>
          </w:p>
        </w:tc>
        <w:tc>
          <w:tcPr>
            <w:tcW w:w="3261" w:type="dxa"/>
          </w:tcPr>
          <w:p w:rsidRPr="00A929F2" w:rsidR="004B32E6" w:rsidP="004B32E6" w:rsidRDefault="004B32E6" w14:paraId="5B1E7848" w14:textId="2A43B6F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utilizadores com deficiência visual têm dificuldade em ler texto em cores claras; as WCAG definem limiares mensuráveis.</w:t>
            </w:r>
          </w:p>
        </w:tc>
        <w:tc>
          <w:tcPr>
            <w:tcW w:w="3543" w:type="dxa"/>
          </w:tcPr>
          <w:p w:rsidRPr="00A929F2" w:rsidR="004B32E6" w:rsidP="004B32E6" w:rsidRDefault="004B32E6" w14:paraId="3AF94BA8" w14:textId="02CDEC2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Execute o Analisador de Contraste de Cor nas cores da marca; escureça o texto ou clareie o fundo até que a ferramenta mostre “Aprovado".</w:t>
            </w:r>
          </w:p>
        </w:tc>
      </w:tr>
      <w:tr w:rsidRPr="00A929F2" w:rsidR="004B32E6" w:rsidTr="00FB74BD" w14:paraId="27A38637" w14:textId="77777777">
        <w:tc>
          <w:tcPr>
            <w:tcW w:w="2263" w:type="dxa"/>
          </w:tcPr>
          <w:p w:rsidRPr="00A929F2" w:rsidR="004B32E6" w:rsidP="004B32E6" w:rsidRDefault="004B32E6" w14:paraId="5D5FFA00" w14:textId="30EA762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imagens têm alternativa em texto significativo ou alt vazio quando são decorativas.</w:t>
            </w:r>
          </w:p>
        </w:tc>
        <w:tc>
          <w:tcPr>
            <w:tcW w:w="3261" w:type="dxa"/>
          </w:tcPr>
          <w:p w:rsidRPr="00A929F2" w:rsidR="004B32E6" w:rsidP="004B32E6" w:rsidRDefault="004B32E6" w14:paraId="4606C6E3" w14:textId="2DC2AC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texto alt é lido em voz alta pelos leitores de ecrã e é indexado pelos motores de busca.</w:t>
            </w:r>
          </w:p>
        </w:tc>
        <w:tc>
          <w:tcPr>
            <w:tcW w:w="3543" w:type="dxa"/>
          </w:tcPr>
          <w:p w:rsidRPr="00A929F2" w:rsidR="004B32E6" w:rsidP="004B32E6" w:rsidRDefault="004B32E6" w14:paraId="0D08DA18" w14:textId="20618E0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No que se refere a imagens informativas, descreva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função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, não aparência (por exemplo, "Mapa de rota de passeio de vinha"). Para imagens meramente decorativas, utilize alt="".</w:t>
            </w:r>
          </w:p>
        </w:tc>
      </w:tr>
      <w:tr w:rsidRPr="00A929F2" w:rsidR="004B32E6" w:rsidTr="00FB74BD" w14:paraId="7640BF62" w14:textId="77777777">
        <w:tc>
          <w:tcPr>
            <w:tcW w:w="2263" w:type="dxa"/>
          </w:tcPr>
          <w:p w:rsidRPr="00A929F2" w:rsidR="004B32E6" w:rsidP="004B32E6" w:rsidRDefault="004B32E6" w14:paraId="5C7E72B6" w14:textId="5992C4B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PDF incluem cabeçalhos legendados e ordem de leitura correta.</w:t>
            </w:r>
          </w:p>
        </w:tc>
        <w:tc>
          <w:tcPr>
            <w:tcW w:w="3261" w:type="dxa"/>
          </w:tcPr>
          <w:p w:rsidRPr="00A929F2" w:rsidR="004B32E6" w:rsidP="004B32E6" w:rsidRDefault="004B32E6" w14:paraId="7A0389F4" w14:textId="6E90707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PDF não legendados são ilegíveis para tecnologia assistiva e violam a LEA 2025.</w:t>
            </w:r>
          </w:p>
        </w:tc>
        <w:tc>
          <w:tcPr>
            <w:tcW w:w="3543" w:type="dxa"/>
          </w:tcPr>
          <w:p w:rsidRPr="00A929F2" w:rsidR="004B32E6" w:rsidP="004B32E6" w:rsidRDefault="004B32E6" w14:paraId="74D04DAC" w14:textId="5B700FD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Exportar do Word com as "Etiquetas de estrutura de documento" selecionadas ou utilizar o verificador de acessibilidade do Acrobat para autolegendar e corrigir.</w:t>
            </w:r>
          </w:p>
        </w:tc>
      </w:tr>
      <w:tr w:rsidRPr="00A929F2" w:rsidR="004B32E6" w:rsidTr="00FB74BD" w14:paraId="315C8A69" w14:textId="77777777">
        <w:tc>
          <w:tcPr>
            <w:tcW w:w="2263" w:type="dxa"/>
          </w:tcPr>
          <w:p w:rsidRPr="00A929F2" w:rsidR="004B32E6" w:rsidP="004B32E6" w:rsidRDefault="004B32E6" w14:paraId="2901199B" w14:textId="12A68D5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vídeos fornecem legendas exatas e descrições de áudio quando necessário.</w:t>
            </w:r>
          </w:p>
        </w:tc>
        <w:tc>
          <w:tcPr>
            <w:tcW w:w="3261" w:type="dxa"/>
          </w:tcPr>
          <w:p w:rsidRPr="00A929F2" w:rsidR="004B32E6" w:rsidP="004B32E6" w:rsidRDefault="004B32E6" w14:paraId="2A400509" w14:textId="1A88DF8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legendas servem para as pessoas com deficiência auditiva; as descrições de áudio servem para os utilizadores com deficiência visual em visitas visuais.</w:t>
            </w:r>
          </w:p>
        </w:tc>
        <w:tc>
          <w:tcPr>
            <w:tcW w:w="3543" w:type="dxa"/>
          </w:tcPr>
          <w:p w:rsidRPr="00A929F2" w:rsidR="004B32E6" w:rsidP="004B32E6" w:rsidRDefault="004B32E6" w14:paraId="750DE6CF" w14:textId="0FF41C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Utilize o YouTube Studio para legendas automáticas e, a seguir, corrija os substantivos adequados; adicione uma breve narração (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voice-over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descrevendo os elementos visuais principais se estes contiverem informação essencial.</w:t>
            </w:r>
          </w:p>
        </w:tc>
      </w:tr>
      <w:tr w:rsidRPr="00A929F2" w:rsidR="004B32E6" w:rsidTr="00FB74BD" w14:paraId="4C0C2EF3" w14:textId="77777777">
        <w:tc>
          <w:tcPr>
            <w:tcW w:w="2263" w:type="dxa"/>
          </w:tcPr>
          <w:p w:rsidRPr="00A929F2" w:rsidR="004B32E6" w:rsidP="004B32E6" w:rsidRDefault="004B32E6" w14:paraId="2FA6ABAC" w14:textId="22EBC34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É publicada uma declaração de acessibilidade que é fácil de encontrar.</w:t>
            </w:r>
          </w:p>
        </w:tc>
        <w:tc>
          <w:tcPr>
            <w:tcW w:w="3261" w:type="dxa"/>
          </w:tcPr>
          <w:p w:rsidRPr="00A929F2" w:rsidR="004B32E6" w:rsidP="004B32E6" w:rsidRDefault="004B32E6" w14:paraId="2814C013" w14:textId="49AF24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legislação da UE exige uma declaração de conformidade e um canal de contacto para questões.</w:t>
            </w:r>
          </w:p>
        </w:tc>
        <w:tc>
          <w:tcPr>
            <w:tcW w:w="3543" w:type="dxa"/>
          </w:tcPr>
          <w:p w:rsidRPr="00A929F2" w:rsidR="004B32E6" w:rsidP="004B32E6" w:rsidRDefault="004B32E6" w14:paraId="3F196388" w14:textId="5F2A6EC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Criar uma página em linguagem simples: âmbito de aplicação, lacunas conhecidas,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e-mail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comentários. Coloque 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no rodapé como "Acessibilidade".</w:t>
            </w:r>
          </w:p>
        </w:tc>
      </w:tr>
    </w:tbl>
    <w:p w:rsidRPr="00A929F2" w:rsidR="005A579B" w:rsidP="004B32E6" w:rsidRDefault="005A579B" w14:paraId="6AF0E6D3" w14:textId="60455739">
      <w:pPr>
        <w:spacing w:line="276" w:lineRule="auto"/>
        <w:ind w:firstLine="0"/>
        <w:rPr>
          <w:rFonts w:cs="Poppins"/>
          <w:sz w:val="20"/>
          <w:szCs w:val="20"/>
        </w:rPr>
      </w:pPr>
    </w:p>
    <w:sectPr w:rsidRPr="00A929F2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367797"/>
    <w:rsid w:val="00382AA2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929F2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2EC95313"/>
    <w:rsid w:val="40C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5</revision>
  <dcterms:created xsi:type="dcterms:W3CDTF">2025-11-11T09:57:00.0000000Z</dcterms:created>
  <dcterms:modified xsi:type="dcterms:W3CDTF">2025-11-25T17:08:21.0244904Z</dcterms:modified>
</coreProperties>
</file>